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ittlereSchattierung2-Akzent3"/>
        <w:tblW w:w="0" w:type="auto"/>
        <w:tblLook w:val="04A0"/>
      </w:tblPr>
      <w:tblGrid>
        <w:gridCol w:w="2047"/>
        <w:gridCol w:w="1844"/>
        <w:gridCol w:w="1844"/>
        <w:gridCol w:w="1844"/>
        <w:gridCol w:w="1709"/>
      </w:tblGrid>
      <w:tr w:rsidR="009A70C7" w:rsidRPr="009A70C7" w:rsidTr="0094314D">
        <w:trPr>
          <w:cnfStyle w:val="100000000000"/>
        </w:trPr>
        <w:tc>
          <w:tcPr>
            <w:cnfStyle w:val="001000000100"/>
            <w:tcW w:w="2047" w:type="dxa"/>
          </w:tcPr>
          <w:p w:rsidR="009A70C7" w:rsidRPr="009A70C7" w:rsidRDefault="009A70C7">
            <w:pPr>
              <w:rPr>
                <w:b w:val="0"/>
              </w:rPr>
            </w:pPr>
          </w:p>
        </w:tc>
        <w:tc>
          <w:tcPr>
            <w:tcW w:w="1844" w:type="dxa"/>
          </w:tcPr>
          <w:p w:rsidR="009A70C7" w:rsidRPr="009A70C7" w:rsidRDefault="009A70C7">
            <w:pPr>
              <w:cnfStyle w:val="100000000000"/>
              <w:rPr>
                <w:b w:val="0"/>
              </w:rPr>
            </w:pPr>
            <w:r w:rsidRPr="009A70C7">
              <w:rPr>
                <w:b w:val="0"/>
              </w:rPr>
              <w:t>2006</w:t>
            </w:r>
          </w:p>
        </w:tc>
        <w:tc>
          <w:tcPr>
            <w:tcW w:w="1844" w:type="dxa"/>
          </w:tcPr>
          <w:p w:rsidR="009A70C7" w:rsidRPr="009A70C7" w:rsidRDefault="009A70C7">
            <w:pPr>
              <w:cnfStyle w:val="100000000000"/>
              <w:rPr>
                <w:b w:val="0"/>
              </w:rPr>
            </w:pPr>
            <w:r w:rsidRPr="009A70C7">
              <w:rPr>
                <w:b w:val="0"/>
              </w:rPr>
              <w:t>2007</w:t>
            </w:r>
          </w:p>
        </w:tc>
        <w:tc>
          <w:tcPr>
            <w:tcW w:w="1844" w:type="dxa"/>
          </w:tcPr>
          <w:p w:rsidR="009A70C7" w:rsidRPr="009A70C7" w:rsidRDefault="009A70C7">
            <w:pPr>
              <w:cnfStyle w:val="100000000000"/>
              <w:rPr>
                <w:b w:val="0"/>
              </w:rPr>
            </w:pPr>
            <w:r w:rsidRPr="009A70C7">
              <w:rPr>
                <w:b w:val="0"/>
              </w:rPr>
              <w:t>2008</w:t>
            </w:r>
          </w:p>
        </w:tc>
        <w:tc>
          <w:tcPr>
            <w:tcW w:w="1709" w:type="dxa"/>
          </w:tcPr>
          <w:p w:rsidR="009A70C7" w:rsidRPr="009A70C7" w:rsidRDefault="009A70C7">
            <w:pPr>
              <w:cnfStyle w:val="100000000000"/>
              <w:rPr>
                <w:b w:val="0"/>
              </w:rPr>
            </w:pPr>
            <w:r>
              <w:rPr>
                <w:b w:val="0"/>
              </w:rPr>
              <w:t>Summe</w:t>
            </w:r>
          </w:p>
        </w:tc>
      </w:tr>
      <w:tr w:rsidR="009A70C7" w:rsidTr="0094314D">
        <w:trPr>
          <w:cnfStyle w:val="000000100000"/>
        </w:trPr>
        <w:tc>
          <w:tcPr>
            <w:cnfStyle w:val="001000000000"/>
            <w:tcW w:w="2047" w:type="dxa"/>
          </w:tcPr>
          <w:p w:rsidR="009A70C7" w:rsidRPr="009A70C7" w:rsidRDefault="009A70C7">
            <w:pPr>
              <w:rPr>
                <w:b w:val="0"/>
              </w:rPr>
            </w:pPr>
            <w:r w:rsidRPr="009A70C7">
              <w:rPr>
                <w:b w:val="0"/>
              </w:rPr>
              <w:t>Bier</w:t>
            </w:r>
          </w:p>
        </w:tc>
        <w:tc>
          <w:tcPr>
            <w:tcW w:w="1844" w:type="dxa"/>
          </w:tcPr>
          <w:p w:rsidR="009A70C7" w:rsidRDefault="009A70C7">
            <w:pPr>
              <w:cnfStyle w:val="000000100000"/>
            </w:pPr>
            <w:r>
              <w:t>34</w:t>
            </w:r>
          </w:p>
        </w:tc>
        <w:tc>
          <w:tcPr>
            <w:tcW w:w="1844" w:type="dxa"/>
          </w:tcPr>
          <w:p w:rsidR="009A70C7" w:rsidRDefault="009A70C7">
            <w:pPr>
              <w:cnfStyle w:val="000000100000"/>
            </w:pPr>
            <w:r>
              <w:t>43</w:t>
            </w:r>
          </w:p>
        </w:tc>
        <w:tc>
          <w:tcPr>
            <w:tcW w:w="1844" w:type="dxa"/>
          </w:tcPr>
          <w:p w:rsidR="009A70C7" w:rsidRDefault="009A70C7">
            <w:pPr>
              <w:cnfStyle w:val="000000100000"/>
            </w:pPr>
            <w:r>
              <w:t>45</w:t>
            </w:r>
          </w:p>
        </w:tc>
        <w:tc>
          <w:tcPr>
            <w:tcW w:w="1709" w:type="dxa"/>
          </w:tcPr>
          <w:p w:rsidR="009A70C7" w:rsidRDefault="0041353C">
            <w:pPr>
              <w:cnfStyle w:val="000000100000"/>
            </w:pPr>
            <w:fldSimple w:instr=" =SUM(LEFT) ">
              <w:r w:rsidR="009A70C7">
                <w:rPr>
                  <w:noProof/>
                </w:rPr>
                <w:t>122</w:t>
              </w:r>
            </w:fldSimple>
          </w:p>
        </w:tc>
      </w:tr>
      <w:tr w:rsidR="009A70C7" w:rsidTr="0094314D">
        <w:tc>
          <w:tcPr>
            <w:cnfStyle w:val="001000000000"/>
            <w:tcW w:w="2047" w:type="dxa"/>
          </w:tcPr>
          <w:p w:rsidR="009A70C7" w:rsidRPr="009A70C7" w:rsidRDefault="009A70C7">
            <w:pPr>
              <w:rPr>
                <w:b w:val="0"/>
              </w:rPr>
            </w:pPr>
            <w:r w:rsidRPr="009A70C7">
              <w:rPr>
                <w:b w:val="0"/>
              </w:rPr>
              <w:t>Limonade</w:t>
            </w:r>
          </w:p>
        </w:tc>
        <w:tc>
          <w:tcPr>
            <w:tcW w:w="1844" w:type="dxa"/>
          </w:tcPr>
          <w:p w:rsidR="009A70C7" w:rsidRDefault="009A70C7">
            <w:pPr>
              <w:cnfStyle w:val="000000000000"/>
            </w:pPr>
            <w:r>
              <w:t>86</w:t>
            </w:r>
          </w:p>
        </w:tc>
        <w:tc>
          <w:tcPr>
            <w:tcW w:w="1844" w:type="dxa"/>
          </w:tcPr>
          <w:p w:rsidR="009A70C7" w:rsidRDefault="009A70C7">
            <w:pPr>
              <w:cnfStyle w:val="000000000000"/>
            </w:pPr>
            <w:r>
              <w:t>101</w:t>
            </w:r>
          </w:p>
        </w:tc>
        <w:tc>
          <w:tcPr>
            <w:tcW w:w="1844" w:type="dxa"/>
          </w:tcPr>
          <w:p w:rsidR="009A70C7" w:rsidRDefault="009A70C7">
            <w:pPr>
              <w:cnfStyle w:val="000000000000"/>
            </w:pPr>
            <w:r>
              <w:t>103</w:t>
            </w:r>
          </w:p>
        </w:tc>
        <w:tc>
          <w:tcPr>
            <w:tcW w:w="1709" w:type="dxa"/>
          </w:tcPr>
          <w:p w:rsidR="009A70C7" w:rsidRDefault="0041353C">
            <w:pPr>
              <w:cnfStyle w:val="000000000000"/>
            </w:pPr>
            <w:fldSimple w:instr=" =SUM(left) ">
              <w:r w:rsidR="009A70C7">
                <w:rPr>
                  <w:noProof/>
                </w:rPr>
                <w:t>290</w:t>
              </w:r>
            </w:fldSimple>
          </w:p>
        </w:tc>
      </w:tr>
      <w:tr w:rsidR="009A70C7" w:rsidTr="0094314D">
        <w:trPr>
          <w:cnfStyle w:val="000000100000"/>
        </w:trPr>
        <w:tc>
          <w:tcPr>
            <w:cnfStyle w:val="001000000000"/>
            <w:tcW w:w="2047" w:type="dxa"/>
          </w:tcPr>
          <w:p w:rsidR="009A70C7" w:rsidRPr="009A70C7" w:rsidRDefault="009A70C7">
            <w:pPr>
              <w:rPr>
                <w:b w:val="0"/>
              </w:rPr>
            </w:pPr>
            <w:r w:rsidRPr="009A70C7">
              <w:rPr>
                <w:b w:val="0"/>
              </w:rPr>
              <w:t>Fruchtsäfte</w:t>
            </w:r>
          </w:p>
        </w:tc>
        <w:tc>
          <w:tcPr>
            <w:tcW w:w="1844" w:type="dxa"/>
          </w:tcPr>
          <w:p w:rsidR="009A70C7" w:rsidRDefault="009A70C7">
            <w:pPr>
              <w:cnfStyle w:val="000000100000"/>
            </w:pPr>
            <w:r>
              <w:t>45</w:t>
            </w:r>
          </w:p>
        </w:tc>
        <w:tc>
          <w:tcPr>
            <w:tcW w:w="1844" w:type="dxa"/>
          </w:tcPr>
          <w:p w:rsidR="009A70C7" w:rsidRDefault="009A70C7">
            <w:pPr>
              <w:cnfStyle w:val="000000100000"/>
            </w:pPr>
            <w:r>
              <w:t>4</w:t>
            </w:r>
            <w:r w:rsidR="0094314D">
              <w:t>3</w:t>
            </w:r>
          </w:p>
        </w:tc>
        <w:tc>
          <w:tcPr>
            <w:tcW w:w="1844" w:type="dxa"/>
          </w:tcPr>
          <w:p w:rsidR="009A70C7" w:rsidRDefault="009A70C7">
            <w:pPr>
              <w:cnfStyle w:val="000000100000"/>
            </w:pPr>
            <w:r>
              <w:t>56</w:t>
            </w:r>
          </w:p>
        </w:tc>
        <w:tc>
          <w:tcPr>
            <w:tcW w:w="1709" w:type="dxa"/>
          </w:tcPr>
          <w:p w:rsidR="009A70C7" w:rsidRDefault="0041353C">
            <w:pPr>
              <w:cnfStyle w:val="000000100000"/>
            </w:pPr>
            <w:fldSimple w:instr=" =SUM(left) ">
              <w:r w:rsidR="009A70C7">
                <w:rPr>
                  <w:noProof/>
                </w:rPr>
                <w:t>144</w:t>
              </w:r>
            </w:fldSimple>
          </w:p>
        </w:tc>
      </w:tr>
      <w:tr w:rsidR="009A70C7" w:rsidTr="0094314D">
        <w:tc>
          <w:tcPr>
            <w:cnfStyle w:val="001000000000"/>
            <w:tcW w:w="2047" w:type="dxa"/>
          </w:tcPr>
          <w:p w:rsidR="009A70C7" w:rsidRPr="009A70C7" w:rsidRDefault="00D62CF9">
            <w:pPr>
              <w:rPr>
                <w:b w:val="0"/>
              </w:rPr>
            </w:pPr>
            <w:r>
              <w:rPr>
                <w:b w:val="0"/>
              </w:rPr>
              <w:t>Summe</w:t>
            </w:r>
          </w:p>
        </w:tc>
        <w:tc>
          <w:tcPr>
            <w:tcW w:w="1844" w:type="dxa"/>
          </w:tcPr>
          <w:p w:rsidR="009A70C7" w:rsidRDefault="0041353C">
            <w:pPr>
              <w:cnfStyle w:val="000000000000"/>
            </w:pPr>
            <w:fldSimple w:instr=" =SUM(B2:B4) ">
              <w:r w:rsidR="009A70C7">
                <w:rPr>
                  <w:noProof/>
                </w:rPr>
                <w:t>165</w:t>
              </w:r>
            </w:fldSimple>
          </w:p>
        </w:tc>
        <w:tc>
          <w:tcPr>
            <w:tcW w:w="1844" w:type="dxa"/>
          </w:tcPr>
          <w:p w:rsidR="009A70C7" w:rsidRDefault="0041353C">
            <w:pPr>
              <w:cnfStyle w:val="000000000000"/>
            </w:pPr>
            <w:fldSimple w:instr=" =SUM(c2;c3;c4) ">
              <w:r w:rsidR="009A70C7">
                <w:rPr>
                  <w:noProof/>
                </w:rPr>
                <w:t>187</w:t>
              </w:r>
            </w:fldSimple>
          </w:p>
        </w:tc>
        <w:tc>
          <w:tcPr>
            <w:tcW w:w="1844" w:type="dxa"/>
          </w:tcPr>
          <w:p w:rsidR="009A70C7" w:rsidRDefault="0041353C">
            <w:pPr>
              <w:cnfStyle w:val="000000000000"/>
            </w:pPr>
            <w:fldSimple w:instr=" =SUM(d2:d4) ">
              <w:r w:rsidR="009A70C7">
                <w:rPr>
                  <w:noProof/>
                </w:rPr>
                <w:t>204</w:t>
              </w:r>
            </w:fldSimple>
          </w:p>
        </w:tc>
        <w:tc>
          <w:tcPr>
            <w:tcW w:w="1709" w:type="dxa"/>
          </w:tcPr>
          <w:p w:rsidR="009A70C7" w:rsidRDefault="0041353C">
            <w:pPr>
              <w:cnfStyle w:val="000000000000"/>
            </w:pPr>
            <w:fldSimple w:instr=" =SUM(ABOVE) ">
              <w:r w:rsidR="009A70C7">
                <w:rPr>
                  <w:noProof/>
                </w:rPr>
                <w:t>556</w:t>
              </w:r>
            </w:fldSimple>
          </w:p>
        </w:tc>
      </w:tr>
    </w:tbl>
    <w:p w:rsidR="005724EC" w:rsidRDefault="00D62CF9"/>
    <w:p w:rsidR="0094314D" w:rsidRDefault="0094314D"/>
    <w:p w:rsidR="0094314D" w:rsidRDefault="0094314D">
      <w:r>
        <w:rPr>
          <w:noProof/>
        </w:rPr>
        <w:drawing>
          <wp:inline distT="0" distB="0" distL="0" distR="0">
            <wp:extent cx="5486400" cy="3200400"/>
            <wp:effectExtent l="19050" t="0" r="19050" b="0"/>
            <wp:docPr id="1" name="Diagram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94314D" w:rsidSect="00F5557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characterSpacingControl w:val="doNotCompress"/>
  <w:compat/>
  <w:rsids>
    <w:rsidRoot w:val="009A70C7"/>
    <w:rsid w:val="00034DBC"/>
    <w:rsid w:val="00317133"/>
    <w:rsid w:val="0041353C"/>
    <w:rsid w:val="00624342"/>
    <w:rsid w:val="0094314D"/>
    <w:rsid w:val="009A70C7"/>
    <w:rsid w:val="00D62CF9"/>
    <w:rsid w:val="00E505D1"/>
    <w:rsid w:val="00F55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17133"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17133"/>
    <w:rPr>
      <w:rFonts w:ascii="Tahoma" w:eastAsia="Times New Roman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17133"/>
    <w:rPr>
      <w:rFonts w:ascii="Tahoma" w:eastAsia="Times New Roman" w:hAnsi="Tahoma" w:cs="Tahoma"/>
      <w:sz w:val="16"/>
      <w:szCs w:val="16"/>
      <w:lang w:eastAsia="de-DE"/>
    </w:rPr>
  </w:style>
  <w:style w:type="table" w:styleId="Tabellengitternetz">
    <w:name w:val="Table Grid"/>
    <w:basedOn w:val="NormaleTabelle"/>
    <w:uiPriority w:val="59"/>
    <w:rsid w:val="009A70C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ittlereSchattierung2-Akzent3">
    <w:name w:val="Medium Shading 2 Accent 3"/>
    <w:basedOn w:val="NormaleTabelle"/>
    <w:uiPriority w:val="64"/>
    <w:rsid w:val="0094314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-Arbeitsblat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de-DE"/>
  <c:style val="29"/>
  <c:chart>
    <c:plotArea>
      <c:layout/>
      <c:barChart>
        <c:barDir val="col"/>
        <c:grouping val="clustered"/>
        <c:ser>
          <c:idx val="0"/>
          <c:order val="0"/>
          <c:tx>
            <c:strRef>
              <c:f>Tabelle1!$B$12</c:f>
              <c:strCache>
                <c:ptCount val="1"/>
                <c:pt idx="0">
                  <c:v>2006</c:v>
                </c:pt>
              </c:strCache>
            </c:strRef>
          </c:tx>
          <c:cat>
            <c:strRef>
              <c:f>Tabelle1!$A$13:$A$15</c:f>
              <c:strCache>
                <c:ptCount val="3"/>
                <c:pt idx="0">
                  <c:v>Bier</c:v>
                </c:pt>
                <c:pt idx="1">
                  <c:v>Limonade</c:v>
                </c:pt>
                <c:pt idx="2">
                  <c:v>Fruchtsäfte</c:v>
                </c:pt>
              </c:strCache>
            </c:strRef>
          </c:cat>
          <c:val>
            <c:numRef>
              <c:f>Tabelle1!$B$13:$B$15</c:f>
              <c:numCache>
                <c:formatCode>General</c:formatCode>
                <c:ptCount val="3"/>
                <c:pt idx="0">
                  <c:v>34</c:v>
                </c:pt>
                <c:pt idx="1">
                  <c:v>86</c:v>
                </c:pt>
                <c:pt idx="2">
                  <c:v>45</c:v>
                </c:pt>
              </c:numCache>
            </c:numRef>
          </c:val>
        </c:ser>
        <c:ser>
          <c:idx val="1"/>
          <c:order val="1"/>
          <c:tx>
            <c:strRef>
              <c:f>Tabelle1!$C$12</c:f>
              <c:strCache>
                <c:ptCount val="1"/>
                <c:pt idx="0">
                  <c:v>2007</c:v>
                </c:pt>
              </c:strCache>
            </c:strRef>
          </c:tx>
          <c:cat>
            <c:strRef>
              <c:f>Tabelle1!$A$13:$A$15</c:f>
              <c:strCache>
                <c:ptCount val="3"/>
                <c:pt idx="0">
                  <c:v>Bier</c:v>
                </c:pt>
                <c:pt idx="1">
                  <c:v>Limonade</c:v>
                </c:pt>
                <c:pt idx="2">
                  <c:v>Fruchtsäfte</c:v>
                </c:pt>
              </c:strCache>
            </c:strRef>
          </c:cat>
          <c:val>
            <c:numRef>
              <c:f>Tabelle1!$C$13:$C$15</c:f>
              <c:numCache>
                <c:formatCode>General</c:formatCode>
                <c:ptCount val="3"/>
                <c:pt idx="0">
                  <c:v>43</c:v>
                </c:pt>
                <c:pt idx="1">
                  <c:v>101</c:v>
                </c:pt>
                <c:pt idx="2">
                  <c:v>43</c:v>
                </c:pt>
              </c:numCache>
            </c:numRef>
          </c:val>
        </c:ser>
        <c:ser>
          <c:idx val="2"/>
          <c:order val="2"/>
          <c:tx>
            <c:strRef>
              <c:f>Tabelle1!$D$12</c:f>
              <c:strCache>
                <c:ptCount val="1"/>
                <c:pt idx="0">
                  <c:v>2008</c:v>
                </c:pt>
              </c:strCache>
            </c:strRef>
          </c:tx>
          <c:cat>
            <c:strRef>
              <c:f>Tabelle1!$A$13:$A$15</c:f>
              <c:strCache>
                <c:ptCount val="3"/>
                <c:pt idx="0">
                  <c:v>Bier</c:v>
                </c:pt>
                <c:pt idx="1">
                  <c:v>Limonade</c:v>
                </c:pt>
                <c:pt idx="2">
                  <c:v>Fruchtsäfte</c:v>
                </c:pt>
              </c:strCache>
            </c:strRef>
          </c:cat>
          <c:val>
            <c:numRef>
              <c:f>Tabelle1!$D$13:$D$15</c:f>
              <c:numCache>
                <c:formatCode>General</c:formatCode>
                <c:ptCount val="3"/>
                <c:pt idx="0">
                  <c:v>45</c:v>
                </c:pt>
                <c:pt idx="1">
                  <c:v>103</c:v>
                </c:pt>
                <c:pt idx="2">
                  <c:v>56</c:v>
                </c:pt>
              </c:numCache>
            </c:numRef>
          </c:val>
        </c:ser>
        <c:axId val="64833792"/>
        <c:axId val="64847872"/>
      </c:barChart>
      <c:catAx>
        <c:axId val="64833792"/>
        <c:scaling>
          <c:orientation val="minMax"/>
        </c:scaling>
        <c:axPos val="b"/>
        <c:numFmt formatCode="General" sourceLinked="1"/>
        <c:tickLblPos val="nextTo"/>
        <c:crossAx val="64847872"/>
        <c:crosses val="autoZero"/>
        <c:auto val="1"/>
        <c:lblAlgn val="ctr"/>
        <c:lblOffset val="100"/>
      </c:catAx>
      <c:valAx>
        <c:axId val="64847872"/>
        <c:scaling>
          <c:orientation val="minMax"/>
        </c:scaling>
        <c:axPos val="l"/>
        <c:majorGridlines/>
        <c:numFmt formatCode="General" sourceLinked="1"/>
        <c:tickLblPos val="nextTo"/>
        <c:crossAx val="64833792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PoolB67</Company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yi86yoj</dc:creator>
  <cp:keywords/>
  <dc:description/>
  <cp:lastModifiedBy>yi86yoj</cp:lastModifiedBy>
  <cp:revision>2</cp:revision>
  <dcterms:created xsi:type="dcterms:W3CDTF">2009-11-24T15:28:00Z</dcterms:created>
  <dcterms:modified xsi:type="dcterms:W3CDTF">2009-12-08T12:11:00Z</dcterms:modified>
</cp:coreProperties>
</file>